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82" w:rsidRDefault="00A27DF7">
      <w:pPr>
        <w:spacing w:line="1200" w:lineRule="exact"/>
        <w:jc w:val="distribute"/>
        <w:rPr>
          <w:rFonts w:ascii="方正小标宋简体" w:eastAsia="方正小标宋简体"/>
          <w:color w:val="FF0000"/>
          <w:w w:val="80"/>
          <w:sz w:val="94"/>
          <w:szCs w:val="94"/>
        </w:rPr>
      </w:pPr>
      <w:r>
        <w:rPr>
          <w:rFonts w:ascii="方正小标宋简体" w:eastAsia="方正小标宋简体" w:hint="eastAsia"/>
          <w:color w:val="FF0000"/>
          <w:w w:val="80"/>
          <w:sz w:val="94"/>
          <w:szCs w:val="94"/>
        </w:rPr>
        <w:t>北京国实检测技术研究院</w:t>
      </w:r>
    </w:p>
    <w:p w:rsidR="00E17282" w:rsidRDefault="00A27DF7">
      <w:pPr>
        <w:spacing w:line="1200" w:lineRule="exact"/>
        <w:jc w:val="distribute"/>
        <w:rPr>
          <w:rFonts w:ascii="方正小标宋简体" w:eastAsia="方正小标宋简体"/>
          <w:color w:val="FF0000"/>
          <w:w w:val="55"/>
          <w:sz w:val="94"/>
          <w:szCs w:val="94"/>
        </w:rPr>
      </w:pPr>
      <w:r>
        <w:rPr>
          <w:rFonts w:ascii="方正小标宋简体" w:eastAsia="方正小标宋简体" w:hint="eastAsia"/>
          <w:color w:val="FF0000"/>
          <w:w w:val="55"/>
          <w:sz w:val="94"/>
          <w:szCs w:val="94"/>
        </w:rPr>
        <w:t>聊城市检验检测行业协会</w:t>
      </w:r>
    </w:p>
    <w:p w:rsidR="00E17282" w:rsidRDefault="00A27DF7">
      <w:pPr>
        <w:widowControl/>
        <w:spacing w:line="360" w:lineRule="auto"/>
        <w:jc w:val="center"/>
        <w:rPr>
          <w:rFonts w:ascii="方正仿宋简体" w:eastAsia="方正仿宋简体" w:hAnsi="仿宋_GB2312" w:cs="仿宋_GB2312"/>
          <w:bCs/>
          <w:sz w:val="32"/>
          <w:szCs w:val="32"/>
          <w:lang w:val="ru-RU"/>
        </w:rPr>
      </w:pPr>
      <w:r>
        <w:rPr>
          <w:rFonts w:ascii="仿宋" w:eastAsia="仿宋" w:hAnsi="仿宋" w:cs="仿宋" w:hint="eastAsia"/>
          <w:bCs/>
          <w:sz w:val="32"/>
          <w:szCs w:val="32"/>
          <w:lang w:val="ru-RU"/>
        </w:rPr>
        <w:t>国实办〔</w:t>
      </w:r>
      <w:r>
        <w:rPr>
          <w:rFonts w:ascii="仿宋" w:eastAsia="仿宋" w:hAnsi="仿宋" w:cs="仿宋" w:hint="eastAsia"/>
          <w:bCs/>
          <w:sz w:val="32"/>
          <w:szCs w:val="32"/>
          <w:lang w:val="ru-RU"/>
        </w:rPr>
        <w:t>2020</w:t>
      </w:r>
      <w:r>
        <w:rPr>
          <w:rFonts w:ascii="仿宋" w:eastAsia="仿宋" w:hAnsi="仿宋" w:cs="仿宋" w:hint="eastAsia"/>
          <w:bCs/>
          <w:sz w:val="32"/>
          <w:szCs w:val="32"/>
          <w:lang w:val="ru-RU"/>
        </w:rPr>
        <w:t>〕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153  </w:t>
      </w:r>
      <w:r>
        <w:rPr>
          <w:rFonts w:ascii="仿宋" w:eastAsia="仿宋" w:hAnsi="仿宋" w:cs="仿宋" w:hint="eastAsia"/>
          <w:bCs/>
          <w:sz w:val="32"/>
          <w:szCs w:val="32"/>
          <w:lang w:val="ru-RU"/>
        </w:rPr>
        <w:t>号</w:t>
      </w:r>
    </w:p>
    <w:p w:rsidR="00E17282" w:rsidRDefault="00A27DF7">
      <w:pPr>
        <w:jc w:val="center"/>
        <w:rPr>
          <w:rFonts w:ascii="方正仿宋简体" w:eastAsia="方正仿宋简体"/>
          <w:color w:val="FF0000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46990</wp:posOffset>
                </wp:positionV>
                <wp:extent cx="5350510" cy="0"/>
                <wp:effectExtent l="0" t="19050" r="2540" b="19050"/>
                <wp:wrapNone/>
                <wp:docPr id="1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05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499A0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7pt" to="420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" strokecolor="red" strokeweight="3pt"/>
            </w:pict>
          </mc:Fallback>
        </mc:AlternateContent>
      </w:r>
    </w:p>
    <w:p w:rsidR="00E17282" w:rsidRDefault="00A27DF7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关于举办测量不确定度评定与表示</w:t>
      </w:r>
    </w:p>
    <w:p w:rsidR="00E17282" w:rsidRDefault="00A27DF7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实操培训班的</w:t>
      </w:r>
      <w:r>
        <w:rPr>
          <w:rFonts w:ascii="方正小标宋简体" w:eastAsia="方正小标宋简体" w:hint="eastAsia"/>
          <w:w w:val="90"/>
          <w:sz w:val="44"/>
          <w:szCs w:val="44"/>
        </w:rPr>
        <w:t>预备</w:t>
      </w:r>
      <w:r>
        <w:rPr>
          <w:rFonts w:ascii="方正小标宋简体" w:eastAsia="方正小标宋简体" w:hint="eastAsia"/>
          <w:w w:val="90"/>
          <w:sz w:val="44"/>
          <w:szCs w:val="44"/>
        </w:rPr>
        <w:t>通知</w:t>
      </w:r>
    </w:p>
    <w:p w:rsidR="00E17282" w:rsidRDefault="00A27DF7">
      <w:pPr>
        <w:widowControl/>
        <w:spacing w:line="520" w:lineRule="exact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各有关检验检测机构：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为帮助检验检测机构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/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实验室了解《检验检测机构资质认定能力评价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检验检测机构能力通用要求》（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RB/T 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214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—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2017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）、《检测和校准实验室能力认可准则》（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CNAS-CL01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：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2018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）对测量不确定度评定的相关要求，掌握和应用测量不确定度的评定与表示的专业知识，提高检验检测机构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/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实验室检测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(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和或校准）数据的可靠性、准确度，加强质量管控、科学地降低运行成本和防范质量风险。北京国实检测技术研究院作为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RB/T 214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—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2017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的第一起草单位、《检验检测机构资质认定评审员教程》的组编单位和《新版检测和校准实验室能力认可准则》主编单位，经商议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,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北京国实检测技术研究院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联合聊城市检验检测行业协会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在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聊城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举办测量不确定度评定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与表示实操培训。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本期课程特点：大量实际案例、课程通俗易懂！现将培训有关事宜通知如下：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一、培训内容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1.RB/T 214</w:t>
      </w:r>
      <w:r>
        <w:rPr>
          <w:rFonts w:ascii="方正仿宋简体" w:eastAsia="方正仿宋简体" w:hAnsi="仿宋" w:hint="eastAsia"/>
          <w:sz w:val="32"/>
          <w:szCs w:val="32"/>
        </w:rPr>
        <w:t>—</w:t>
      </w:r>
      <w:r>
        <w:rPr>
          <w:rFonts w:ascii="方正仿宋简体" w:eastAsia="方正仿宋简体" w:hAnsi="仿宋" w:hint="eastAsia"/>
          <w:sz w:val="32"/>
          <w:szCs w:val="32"/>
        </w:rPr>
        <w:t>2017</w:t>
      </w:r>
      <w:r>
        <w:rPr>
          <w:rFonts w:ascii="方正仿宋简体" w:eastAsia="方正仿宋简体" w:hAnsi="仿宋" w:hint="eastAsia"/>
          <w:sz w:val="32"/>
          <w:szCs w:val="32"/>
        </w:rPr>
        <w:t>和</w:t>
      </w:r>
      <w:r>
        <w:rPr>
          <w:rFonts w:ascii="方正仿宋简体" w:eastAsia="方正仿宋简体" w:hAnsi="仿宋" w:hint="eastAsia"/>
          <w:sz w:val="32"/>
          <w:szCs w:val="32"/>
        </w:rPr>
        <w:t>CNAS-CL01</w:t>
      </w:r>
      <w:r>
        <w:rPr>
          <w:rFonts w:ascii="方正仿宋简体" w:eastAsia="方正仿宋简体" w:hAnsi="仿宋" w:hint="eastAsia"/>
          <w:sz w:val="32"/>
          <w:szCs w:val="32"/>
        </w:rPr>
        <w:t>：</w:t>
      </w:r>
      <w:r>
        <w:rPr>
          <w:rFonts w:ascii="方正仿宋简体" w:eastAsia="方正仿宋简体" w:hAnsi="仿宋" w:hint="eastAsia"/>
          <w:sz w:val="32"/>
          <w:szCs w:val="32"/>
        </w:rPr>
        <w:t>2018</w:t>
      </w:r>
      <w:r>
        <w:rPr>
          <w:rFonts w:ascii="方正仿宋简体" w:eastAsia="方正仿宋简体" w:hAnsi="仿宋" w:hint="eastAsia"/>
          <w:sz w:val="32"/>
          <w:szCs w:val="32"/>
        </w:rPr>
        <w:t>对测量不确定度的要求；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bookmarkStart w:id="0" w:name="bookmark8"/>
      <w:r>
        <w:rPr>
          <w:rFonts w:ascii="方正仿宋简体" w:eastAsia="方正仿宋简体" w:hAnsi="仿宋" w:hint="eastAsia"/>
          <w:sz w:val="32"/>
          <w:szCs w:val="32"/>
        </w:rPr>
        <w:lastRenderedPageBreak/>
        <w:t>2</w:t>
      </w:r>
      <w:bookmarkEnd w:id="0"/>
      <w:r>
        <w:rPr>
          <w:rFonts w:ascii="方正仿宋简体" w:eastAsia="方正仿宋简体" w:hAnsi="仿宋" w:hint="eastAsia"/>
          <w:sz w:val="32"/>
          <w:szCs w:val="32"/>
        </w:rPr>
        <w:t>.</w:t>
      </w:r>
      <w:r>
        <w:rPr>
          <w:rFonts w:ascii="方正仿宋简体" w:eastAsia="方正仿宋简体" w:hAnsi="仿宋" w:hint="eastAsia"/>
          <w:sz w:val="32"/>
          <w:szCs w:val="32"/>
        </w:rPr>
        <w:t>CNAS-CL01-G003</w:t>
      </w:r>
      <w:r>
        <w:rPr>
          <w:rFonts w:ascii="方正仿宋简体" w:eastAsia="方正仿宋简体" w:hAnsi="仿宋" w:hint="eastAsia"/>
          <w:sz w:val="32"/>
          <w:szCs w:val="32"/>
        </w:rPr>
        <w:t>：</w:t>
      </w: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sz w:val="32"/>
          <w:szCs w:val="32"/>
        </w:rPr>
        <w:t>2019</w:t>
      </w:r>
      <w:r>
        <w:rPr>
          <w:rFonts w:ascii="方正仿宋简体" w:eastAsia="方正仿宋简体" w:hAnsi="仿宋" w:hint="eastAsia"/>
          <w:sz w:val="32"/>
          <w:szCs w:val="32"/>
        </w:rPr>
        <w:t>《测量不确定度的要求》讲解</w:t>
      </w:r>
      <w:r>
        <w:rPr>
          <w:rFonts w:ascii="方正仿宋简体" w:eastAsia="方正仿宋简体" w:hAnsi="仿宋" w:hint="eastAsia"/>
          <w:sz w:val="32"/>
          <w:szCs w:val="32"/>
        </w:rPr>
        <w:t>;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bookmarkStart w:id="1" w:name="bookmark9"/>
      <w:r>
        <w:rPr>
          <w:rFonts w:ascii="方正仿宋简体" w:eastAsia="方正仿宋简体" w:hAnsi="仿宋" w:hint="eastAsia"/>
          <w:sz w:val="32"/>
          <w:szCs w:val="32"/>
        </w:rPr>
        <w:t>3</w:t>
      </w:r>
      <w:bookmarkEnd w:id="1"/>
      <w:r>
        <w:rPr>
          <w:rFonts w:ascii="方正仿宋简体" w:eastAsia="方正仿宋简体" w:hAnsi="仿宋" w:hint="eastAsia"/>
          <w:sz w:val="32"/>
          <w:szCs w:val="32"/>
        </w:rPr>
        <w:t>.</w:t>
      </w:r>
      <w:r>
        <w:rPr>
          <w:rFonts w:ascii="方正仿宋简体" w:eastAsia="方正仿宋简体" w:hAnsi="仿宋" w:hint="eastAsia"/>
          <w:sz w:val="32"/>
          <w:szCs w:val="32"/>
        </w:rPr>
        <w:t>详细讲解新版标准</w:t>
      </w:r>
      <w:r>
        <w:rPr>
          <w:rFonts w:ascii="方正仿宋简体" w:eastAsia="方正仿宋简体" w:hAnsi="仿宋" w:hint="eastAsia"/>
          <w:sz w:val="32"/>
          <w:szCs w:val="32"/>
        </w:rPr>
        <w:t>JJF1059. 1-2012</w:t>
      </w:r>
      <w:r>
        <w:rPr>
          <w:rFonts w:ascii="方正仿宋简体" w:eastAsia="方正仿宋简体" w:hAnsi="仿宋" w:hint="eastAsia"/>
          <w:sz w:val="32"/>
          <w:szCs w:val="32"/>
        </w:rPr>
        <w:t>《测量不确定度评定与表</w:t>
      </w: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sz w:val="32"/>
          <w:szCs w:val="32"/>
        </w:rPr>
        <w:t>示》，</w:t>
      </w:r>
      <w:r>
        <w:rPr>
          <w:rFonts w:ascii="方正仿宋简体" w:eastAsia="方正仿宋简体" w:hAnsi="仿宋" w:hint="eastAsia"/>
          <w:sz w:val="32"/>
          <w:szCs w:val="32"/>
        </w:rPr>
        <w:t>JJF1059. 2-2012</w:t>
      </w:r>
      <w:r>
        <w:rPr>
          <w:rFonts w:ascii="方正仿宋简体" w:eastAsia="方正仿宋简体" w:hAnsi="仿宋" w:hint="eastAsia"/>
          <w:sz w:val="32"/>
          <w:szCs w:val="32"/>
        </w:rPr>
        <w:t>《用蒙特卡洛法评定测量不确定度》和</w:t>
      </w: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sz w:val="32"/>
          <w:szCs w:val="32"/>
        </w:rPr>
        <w:t>JJF1059. 3-2012</w:t>
      </w:r>
      <w:r>
        <w:rPr>
          <w:rFonts w:ascii="方正仿宋简体" w:eastAsia="方正仿宋简体" w:hAnsi="仿宋" w:hint="eastAsia"/>
          <w:sz w:val="32"/>
          <w:szCs w:val="32"/>
        </w:rPr>
        <w:t>《测量不确定度在合格评定中的使用原则》；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bookmarkStart w:id="2" w:name="bookmark10"/>
      <w:r>
        <w:rPr>
          <w:rFonts w:ascii="方正仿宋简体" w:eastAsia="方正仿宋简体" w:hAnsi="仿宋" w:hint="eastAsia"/>
          <w:sz w:val="32"/>
          <w:szCs w:val="32"/>
        </w:rPr>
        <w:t>4</w:t>
      </w:r>
      <w:bookmarkEnd w:id="2"/>
      <w:r>
        <w:rPr>
          <w:rFonts w:ascii="方正仿宋简体" w:eastAsia="方正仿宋简体" w:hAnsi="仿宋" w:hint="eastAsia"/>
          <w:sz w:val="32"/>
          <w:szCs w:val="32"/>
        </w:rPr>
        <w:t>.</w:t>
      </w:r>
      <w:r>
        <w:rPr>
          <w:rFonts w:ascii="方正仿宋简体" w:eastAsia="方正仿宋简体" w:hAnsi="仿宋" w:hint="eastAsia"/>
          <w:sz w:val="32"/>
          <w:szCs w:val="32"/>
        </w:rPr>
        <w:t>测量不确定度评定方法：</w:t>
      </w:r>
      <w:r>
        <w:rPr>
          <w:rFonts w:ascii="方正仿宋简体" w:eastAsia="方正仿宋简体" w:hAnsi="仿宋" w:hint="eastAsia"/>
          <w:sz w:val="32"/>
          <w:szCs w:val="32"/>
        </w:rPr>
        <w:t>A</w:t>
      </w:r>
      <w:r>
        <w:rPr>
          <w:rFonts w:ascii="方正仿宋简体" w:eastAsia="方正仿宋简体" w:hAnsi="仿宋" w:hint="eastAsia"/>
          <w:sz w:val="32"/>
          <w:szCs w:val="32"/>
        </w:rPr>
        <w:t>类和</w:t>
      </w:r>
      <w:r>
        <w:rPr>
          <w:rFonts w:ascii="方正仿宋简体" w:eastAsia="方正仿宋简体" w:hAnsi="仿宋" w:hint="eastAsia"/>
          <w:sz w:val="32"/>
          <w:szCs w:val="32"/>
        </w:rPr>
        <w:t>B</w:t>
      </w:r>
      <w:r>
        <w:rPr>
          <w:rFonts w:ascii="方正仿宋简体" w:eastAsia="方正仿宋简体" w:hAnsi="仿宋" w:hint="eastAsia"/>
          <w:sz w:val="32"/>
          <w:szCs w:val="32"/>
        </w:rPr>
        <w:t>类评定、标准不确定度和</w:t>
      </w: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sz w:val="32"/>
          <w:szCs w:val="32"/>
        </w:rPr>
        <w:t>合成标准不确定度、扩展不确定度及测量结果的报告；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bookmarkStart w:id="3" w:name="bookmark11"/>
      <w:r>
        <w:rPr>
          <w:rFonts w:ascii="方正仿宋简体" w:eastAsia="方正仿宋简体" w:hAnsi="仿宋" w:hint="eastAsia"/>
          <w:sz w:val="32"/>
          <w:szCs w:val="32"/>
        </w:rPr>
        <w:t>5</w:t>
      </w:r>
      <w:bookmarkEnd w:id="3"/>
      <w:r>
        <w:rPr>
          <w:rFonts w:ascii="方正仿宋简体" w:eastAsia="方正仿宋简体" w:hAnsi="仿宋" w:hint="eastAsia"/>
          <w:sz w:val="32"/>
          <w:szCs w:val="32"/>
        </w:rPr>
        <w:t>.</w:t>
      </w:r>
      <w:r>
        <w:rPr>
          <w:rFonts w:ascii="方正仿宋简体" w:eastAsia="方正仿宋简体" w:hAnsi="仿宋" w:hint="eastAsia"/>
          <w:sz w:val="32"/>
          <w:szCs w:val="32"/>
        </w:rPr>
        <w:t>测量设备量值溯源及自校准的实施、检测</w:t>
      </w:r>
      <w:r>
        <w:rPr>
          <w:rFonts w:ascii="方正仿宋简体" w:eastAsia="方正仿宋简体" w:hAnsi="仿宋" w:hint="eastAsia"/>
          <w:sz w:val="32"/>
          <w:szCs w:val="32"/>
        </w:rPr>
        <w:t>/</w:t>
      </w:r>
      <w:r>
        <w:rPr>
          <w:rFonts w:ascii="方正仿宋简体" w:eastAsia="方正仿宋简体" w:hAnsi="仿宋" w:hint="eastAsia"/>
          <w:sz w:val="32"/>
          <w:szCs w:val="32"/>
        </w:rPr>
        <w:t>校准结果质量监控与保证。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二、培训对象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各检验检测机构管理者、仪器设备管理员、负责检测结果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/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测量数据评定和参与能力验证工作的相关技术人员。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 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sz w:val="32"/>
          <w:szCs w:val="32"/>
        </w:rPr>
        <w:t>培训</w:t>
      </w:r>
      <w:r>
        <w:rPr>
          <w:rFonts w:ascii="黑体" w:eastAsia="黑体" w:hAnsi="黑体" w:cs="黑体" w:hint="eastAsia"/>
          <w:bCs/>
          <w:sz w:val="32"/>
          <w:szCs w:val="32"/>
        </w:rPr>
        <w:t>时间、地点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1.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培训时间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3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天，具体时间另行通知。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2.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培训地点：聊城市光岳宾馆（山东省聊城市东昌府区东昌东路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50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号，汽车站乘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329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公交车光岳宾馆下车）。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四、培训费用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1.</w:t>
      </w:r>
      <w:r>
        <w:rPr>
          <w:rFonts w:ascii="方正仿宋简体" w:eastAsia="方正仿宋简体" w:hAnsi="仿宋" w:hint="eastAsia"/>
          <w:sz w:val="32"/>
          <w:szCs w:val="32"/>
        </w:rPr>
        <w:t>本次培训每人收取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1200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元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/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人（协会会员单位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1000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元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/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人），包括资料费、证书费、培训期间的午餐费、会务费等。如需住宿统一安排，费用自理。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2.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报名所学课程，在国实在线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30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天内线上免费再次学习相同或相近课程及其他免费课程。</w:t>
      </w:r>
    </w:p>
    <w:p w:rsidR="00E17282" w:rsidRDefault="00A27DF7">
      <w:pPr>
        <w:widowControl/>
        <w:spacing w:line="520" w:lineRule="exact"/>
        <w:ind w:firstLineChars="200" w:firstLine="624"/>
        <w:rPr>
          <w:rFonts w:ascii="方正仿宋简体" w:eastAsia="方正仿宋简体" w:hAnsi="方正仿宋简体" w:cs="方正仿宋简体"/>
          <w:spacing w:val="-4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3.</w:t>
      </w:r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注册“国实在线”（两种注册方式任选一种）：</w:t>
      </w:r>
    </w:p>
    <w:p w:rsidR="00E17282" w:rsidRDefault="00A27DF7">
      <w:pPr>
        <w:widowControl/>
        <w:spacing w:line="520" w:lineRule="exact"/>
        <w:ind w:firstLineChars="200" w:firstLine="624"/>
        <w:rPr>
          <w:rFonts w:ascii="方正仿宋简体" w:eastAsia="方正仿宋简体" w:hAnsi="方正仿宋简体" w:cs="方正仿宋简体"/>
          <w:spacing w:val="-4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直接点击链接即可注册：</w:t>
      </w:r>
    </w:p>
    <w:p w:rsidR="00E17282" w:rsidRDefault="00A27DF7">
      <w:pPr>
        <w:widowControl/>
        <w:spacing w:line="520" w:lineRule="exact"/>
        <w:ind w:firstLineChars="200" w:firstLine="420"/>
        <w:rPr>
          <w:rFonts w:ascii="方正仿宋简体" w:eastAsia="方正仿宋简体" w:hAnsi="方正仿宋简体" w:cs="方正仿宋简体"/>
          <w:spacing w:val="-4"/>
          <w:sz w:val="32"/>
          <w:szCs w:val="32"/>
        </w:rPr>
      </w:pPr>
      <w:hyperlink r:id="rId7" w:history="1">
        <w:r>
          <w:rPr>
            <w:rFonts w:ascii="方正仿宋简体" w:eastAsia="方正仿宋简体" w:hAnsi="方正仿宋简体" w:cs="方正仿宋简体" w:hint="eastAsia"/>
            <w:spacing w:val="-4"/>
            <w:sz w:val="32"/>
            <w:szCs w:val="32"/>
          </w:rPr>
          <w:t>http://www.cnlabtv.com/register?inviteCode=JDKNH</w:t>
        </w:r>
      </w:hyperlink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 xml:space="preserve">         </w:t>
      </w:r>
    </w:p>
    <w:p w:rsidR="00E17282" w:rsidRDefault="00A27DF7">
      <w:pPr>
        <w:widowControl/>
        <w:spacing w:line="520" w:lineRule="exact"/>
        <w:ind w:firstLineChars="200" w:firstLine="624"/>
        <w:rPr>
          <w:rFonts w:ascii="方正仿宋简体" w:eastAsia="方正仿宋简体" w:hAnsi="方正仿宋简体" w:cs="方正仿宋简体"/>
          <w:spacing w:val="-4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lastRenderedPageBreak/>
        <w:t>登录“国实在线”（</w:t>
      </w:r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http://www.cnlabtv.com</w:t>
      </w:r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）注册时填写邀请码：</w:t>
      </w:r>
      <w:r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JDKNH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</w:t>
      </w:r>
      <w:r>
        <w:rPr>
          <w:rFonts w:ascii="黑体" w:eastAsia="黑体" w:hAnsi="黑体" w:cs="黑体" w:hint="eastAsia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报名方式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填写《培训报名表》（见附件）于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2020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年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11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月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30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日前发送至协会邮箱。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六、交费方式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1.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参加培训时现场交费（可刷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POS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机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/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微信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/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支付宝）。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2.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银行汇款（在转账汇款备注中请务必写明您的单位名称，以便确认）。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账户名：北京国实检测技术研究院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开户行：中国建设银行北京西四支行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银行账号：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11050161360000000648</w:t>
      </w:r>
    </w:p>
    <w:p w:rsidR="00E17282" w:rsidRDefault="00A27DF7">
      <w:pPr>
        <w:widowControl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七、联系方式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聊城市检验检测行业协会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联系人：徐树兴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  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 0635-2112226  15063589353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（微信）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E-mail: lcjyjcxh@163.com</w:t>
      </w:r>
    </w:p>
    <w:p w:rsidR="00E17282" w:rsidRDefault="00E17282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北京国实检测技术研究院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联系人：杨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玲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  13911702489/13041176768</w:t>
      </w: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（微信）</w:t>
      </w:r>
    </w:p>
    <w:p w:rsidR="004A07FC" w:rsidRDefault="004A07FC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 w:hint="eastAsia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 xml:space="preserve">E-mail: </w:t>
      </w:r>
      <w:r w:rsidRPr="004A07FC">
        <w:rPr>
          <w:rFonts w:ascii="方正仿宋简体" w:eastAsia="方正仿宋简体" w:hAnsi="黑体" w:cs="宋体"/>
          <w:kern w:val="0"/>
          <w:sz w:val="32"/>
          <w:szCs w:val="32"/>
        </w:rPr>
        <w:t>yangl@cnlab.org.cn</w:t>
      </w:r>
    </w:p>
    <w:p w:rsidR="00E17282" w:rsidRDefault="00A27DF7">
      <w:pPr>
        <w:widowControl/>
        <w:spacing w:line="520" w:lineRule="exact"/>
        <w:ind w:firstLineChars="200"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>
        <w:rPr>
          <w:rFonts w:ascii="方正仿宋简体" w:eastAsia="方正仿宋简体" w:hAnsi="黑体" w:cs="宋体" w:hint="eastAsia"/>
          <w:kern w:val="0"/>
          <w:sz w:val="32"/>
          <w:szCs w:val="32"/>
        </w:rPr>
        <w:t>附件：报名回执表</w:t>
      </w:r>
    </w:p>
    <w:p w:rsidR="00E17282" w:rsidRDefault="00E1728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17282" w:rsidRDefault="00E1728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17282" w:rsidRDefault="00E17282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17282" w:rsidRDefault="00A27DF7">
      <w:pPr>
        <w:spacing w:line="600" w:lineRule="exact"/>
        <w:ind w:left="560" w:hangingChars="200" w:hanging="560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20"/>
          <w:sz w:val="32"/>
          <w:szCs w:val="32"/>
        </w:rPr>
        <w:t>北京国实检测技术研究院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Cs/>
          <w:sz w:val="32"/>
          <w:szCs w:val="32"/>
        </w:rPr>
        <w:t>聊城市检验检测行业协会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17282" w:rsidRDefault="00A27DF7">
      <w:pPr>
        <w:adjustRightInd w:val="0"/>
        <w:snapToGrid w:val="0"/>
        <w:spacing w:line="480" w:lineRule="exact"/>
        <w:jc w:val="lef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/>
          <w:b/>
          <w:sz w:val="32"/>
          <w:szCs w:val="32"/>
        </w:rPr>
        <w:t>附件：</w:t>
      </w:r>
      <w:r>
        <w:rPr>
          <w:rFonts w:ascii="黑体" w:eastAsia="黑体" w:hAnsi="黑体" w:cs="仿宋"/>
          <w:b/>
          <w:sz w:val="32"/>
          <w:szCs w:val="32"/>
        </w:rPr>
        <w:t xml:space="preserve">                                              </w:t>
      </w:r>
    </w:p>
    <w:p w:rsidR="00E17282" w:rsidRDefault="00A27DF7">
      <w:pPr>
        <w:adjustRightInd w:val="0"/>
        <w:snapToGrid w:val="0"/>
        <w:spacing w:line="500" w:lineRule="exact"/>
        <w:jc w:val="center"/>
        <w:rPr>
          <w:rFonts w:ascii="方正小标宋简体" w:eastAsia="黑体" w:hAnsi="Calibri" w:cs="方正小标宋简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测量不确定度评定与表示实操培训班（</w:t>
      </w:r>
      <w:r>
        <w:rPr>
          <w:rFonts w:ascii="黑体" w:eastAsia="黑体" w:hAnsi="宋体" w:cs="黑体" w:hint="eastAsia"/>
          <w:sz w:val="32"/>
          <w:szCs w:val="32"/>
        </w:rPr>
        <w:t>聊城</w:t>
      </w:r>
      <w:r>
        <w:rPr>
          <w:rFonts w:ascii="黑体" w:eastAsia="黑体" w:hAnsi="宋体" w:cs="黑体" w:hint="eastAsia"/>
          <w:sz w:val="32"/>
          <w:szCs w:val="32"/>
        </w:rPr>
        <w:t>）</w:t>
      </w:r>
      <w:r>
        <w:rPr>
          <w:rFonts w:ascii="黑体" w:eastAsia="黑体" w:hAnsi="宋体" w:cs="黑体" w:hint="eastAsia"/>
          <w:sz w:val="32"/>
          <w:szCs w:val="32"/>
        </w:rPr>
        <w:t>报名回执表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E17282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7282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7282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ind w:firstLineChars="98" w:firstLine="23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17282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“国实在线”注册手机号或用户名（必填）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E17282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7282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17282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17282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7282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E1728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17282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E17282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E17282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82" w:rsidRDefault="00A27DF7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17282" w:rsidRDefault="00A27DF7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E17282" w:rsidRDefault="00A27DF7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E17282" w:rsidRDefault="00A27DF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□增值税普通发票（全部开票信息）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□增值税专用发票（全部开票信息）</w:t>
            </w:r>
          </w:p>
          <w:p w:rsidR="00E17282" w:rsidRDefault="00A27DF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E17282" w:rsidRDefault="00A27DF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E17282" w:rsidRDefault="00A27DF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E17282" w:rsidRDefault="00A27DF7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E17282">
        <w:trPr>
          <w:trHeight w:val="898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82" w:rsidRDefault="00A27DF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E17282" w:rsidRPr="003026A3" w:rsidRDefault="00A27DF7">
      <w:pPr>
        <w:widowControl/>
        <w:spacing w:line="6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注：请填写报名回执表</w:t>
      </w:r>
      <w:bookmarkStart w:id="4" w:name="_GoBack"/>
      <w:r>
        <w:rPr>
          <w:rFonts w:ascii="宋体" w:eastAsia="宋体" w:hAnsi="宋体" w:cs="宋体" w:hint="eastAsia"/>
          <w:sz w:val="24"/>
          <w:szCs w:val="24"/>
        </w:rPr>
        <w:t>邮件至：</w:t>
      </w:r>
      <w:r w:rsidRPr="003026A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3026A3" w:rsidRPr="003026A3">
        <w:rPr>
          <w:rFonts w:ascii="宋体" w:eastAsia="宋体" w:hAnsi="宋体" w:cs="宋体"/>
          <w:sz w:val="24"/>
          <w:szCs w:val="24"/>
        </w:rPr>
        <w:t>yangl@cnlab.org.cn</w:t>
      </w:r>
    </w:p>
    <w:p w:rsidR="00E17282" w:rsidRDefault="00A27DF7">
      <w:pPr>
        <w:widowControl/>
        <w:spacing w:line="6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</w:t>
      </w:r>
      <w:r w:rsidR="003026A3" w:rsidRPr="003026A3">
        <w:rPr>
          <w:rFonts w:ascii="宋体" w:eastAsia="宋体" w:hAnsi="宋体" w:cs="宋体" w:hint="eastAsia"/>
          <w:sz w:val="24"/>
          <w:szCs w:val="24"/>
        </w:rPr>
        <w:t>杨 玲  13911702489/13041176768</w:t>
      </w:r>
      <w:r>
        <w:rPr>
          <w:rFonts w:ascii="宋体" w:eastAsia="宋体" w:hAnsi="宋体" w:cs="宋体" w:hint="eastAsia"/>
          <w:sz w:val="24"/>
          <w:szCs w:val="24"/>
        </w:rPr>
        <w:t>（微信）</w:t>
      </w:r>
    </w:p>
    <w:bookmarkEnd w:id="4"/>
    <w:p w:rsidR="00E17282" w:rsidRDefault="00E17282">
      <w:pPr>
        <w:spacing w:line="360" w:lineRule="exact"/>
        <w:rPr>
          <w:rFonts w:asciiTheme="minorEastAsia" w:hAnsiTheme="minorEastAsia"/>
          <w:szCs w:val="21"/>
        </w:rPr>
      </w:pPr>
    </w:p>
    <w:sectPr w:rsidR="00E17282">
      <w:footerReference w:type="default" r:id="rId8"/>
      <w:pgSz w:w="11906" w:h="16838"/>
      <w:pgMar w:top="1417" w:right="1417" w:bottom="1134" w:left="141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F7" w:rsidRDefault="00A27DF7">
      <w:r>
        <w:separator/>
      </w:r>
    </w:p>
  </w:endnote>
  <w:endnote w:type="continuationSeparator" w:id="0">
    <w:p w:rsidR="00A27DF7" w:rsidRDefault="00A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1379"/>
    </w:sdtPr>
    <w:sdtEndPr/>
    <w:sdtContent>
      <w:p w:rsidR="00E17282" w:rsidRDefault="00A27D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A3" w:rsidRPr="003026A3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E17282" w:rsidRDefault="00E172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F7" w:rsidRDefault="00A27DF7">
      <w:r>
        <w:separator/>
      </w:r>
    </w:p>
  </w:footnote>
  <w:footnote w:type="continuationSeparator" w:id="0">
    <w:p w:rsidR="00A27DF7" w:rsidRDefault="00A2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C"/>
    <w:rsid w:val="000537CE"/>
    <w:rsid w:val="000647C1"/>
    <w:rsid w:val="00066D44"/>
    <w:rsid w:val="00080E01"/>
    <w:rsid w:val="00117001"/>
    <w:rsid w:val="001A0881"/>
    <w:rsid w:val="002477D2"/>
    <w:rsid w:val="002937D8"/>
    <w:rsid w:val="003026A3"/>
    <w:rsid w:val="00376DE4"/>
    <w:rsid w:val="003777D7"/>
    <w:rsid w:val="003C1DD5"/>
    <w:rsid w:val="004A07FC"/>
    <w:rsid w:val="004D7488"/>
    <w:rsid w:val="005E2A1F"/>
    <w:rsid w:val="00641258"/>
    <w:rsid w:val="00644A57"/>
    <w:rsid w:val="006B6B1E"/>
    <w:rsid w:val="006D115C"/>
    <w:rsid w:val="00703FC0"/>
    <w:rsid w:val="007E1EDA"/>
    <w:rsid w:val="00817BFF"/>
    <w:rsid w:val="008F6A7A"/>
    <w:rsid w:val="00940DC3"/>
    <w:rsid w:val="00954E12"/>
    <w:rsid w:val="009B1C78"/>
    <w:rsid w:val="009E04D1"/>
    <w:rsid w:val="00A040A0"/>
    <w:rsid w:val="00A27DF7"/>
    <w:rsid w:val="00A67A93"/>
    <w:rsid w:val="00AE50A7"/>
    <w:rsid w:val="00CC165C"/>
    <w:rsid w:val="00CC464C"/>
    <w:rsid w:val="00D54969"/>
    <w:rsid w:val="00D83142"/>
    <w:rsid w:val="00E067EE"/>
    <w:rsid w:val="00E17282"/>
    <w:rsid w:val="024C2E9B"/>
    <w:rsid w:val="030E6991"/>
    <w:rsid w:val="085E4D98"/>
    <w:rsid w:val="0D062847"/>
    <w:rsid w:val="10481485"/>
    <w:rsid w:val="117E3499"/>
    <w:rsid w:val="12AE3FB7"/>
    <w:rsid w:val="133F5A45"/>
    <w:rsid w:val="14615A92"/>
    <w:rsid w:val="17206DC9"/>
    <w:rsid w:val="18E326F2"/>
    <w:rsid w:val="1A010CBD"/>
    <w:rsid w:val="1B61124D"/>
    <w:rsid w:val="1EDB0440"/>
    <w:rsid w:val="22764E32"/>
    <w:rsid w:val="237B5DE2"/>
    <w:rsid w:val="23DF5ACD"/>
    <w:rsid w:val="248A7982"/>
    <w:rsid w:val="24D721E0"/>
    <w:rsid w:val="288E2053"/>
    <w:rsid w:val="2A75007E"/>
    <w:rsid w:val="2ABE00C5"/>
    <w:rsid w:val="2B94518D"/>
    <w:rsid w:val="2C5F1823"/>
    <w:rsid w:val="2CB9432C"/>
    <w:rsid w:val="2E423975"/>
    <w:rsid w:val="2F986029"/>
    <w:rsid w:val="34167F02"/>
    <w:rsid w:val="35065745"/>
    <w:rsid w:val="351502E5"/>
    <w:rsid w:val="3526614E"/>
    <w:rsid w:val="35882D3A"/>
    <w:rsid w:val="37A03685"/>
    <w:rsid w:val="39444E5F"/>
    <w:rsid w:val="3A7106B7"/>
    <w:rsid w:val="3D141D37"/>
    <w:rsid w:val="3EAF5A30"/>
    <w:rsid w:val="3F1A405D"/>
    <w:rsid w:val="40431E53"/>
    <w:rsid w:val="43F40F44"/>
    <w:rsid w:val="465F2C2B"/>
    <w:rsid w:val="48DE0730"/>
    <w:rsid w:val="4A2936E3"/>
    <w:rsid w:val="4C162080"/>
    <w:rsid w:val="4EA33CBE"/>
    <w:rsid w:val="4ECE55DE"/>
    <w:rsid w:val="4F4D7C7D"/>
    <w:rsid w:val="50FD530B"/>
    <w:rsid w:val="5110600A"/>
    <w:rsid w:val="520B24EE"/>
    <w:rsid w:val="551B23D4"/>
    <w:rsid w:val="592051D0"/>
    <w:rsid w:val="5B2B6963"/>
    <w:rsid w:val="5E0D3866"/>
    <w:rsid w:val="618170C2"/>
    <w:rsid w:val="61D51018"/>
    <w:rsid w:val="61FB1EBC"/>
    <w:rsid w:val="64524222"/>
    <w:rsid w:val="67AD0C2D"/>
    <w:rsid w:val="68D22A86"/>
    <w:rsid w:val="69E80F81"/>
    <w:rsid w:val="6C1668DD"/>
    <w:rsid w:val="6D8113C6"/>
    <w:rsid w:val="6F7509F4"/>
    <w:rsid w:val="74BF50CC"/>
    <w:rsid w:val="76B25757"/>
    <w:rsid w:val="772E1A95"/>
    <w:rsid w:val="782C7E67"/>
    <w:rsid w:val="7B025297"/>
    <w:rsid w:val="7BD6727B"/>
    <w:rsid w:val="7CD507B2"/>
    <w:rsid w:val="7EC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64934A"/>
  <w15:docId w15:val="{DF834BE6-FAFC-4133-9FE0-6E60AE5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430" w:lineRule="auto"/>
      <w:ind w:firstLine="400"/>
    </w:pPr>
    <w:rPr>
      <w:rFonts w:ascii="宋体" w:eastAsia="宋体" w:hAnsi="宋体" w:cs="宋体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labtv.com/register?inviteCode=JDKN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sdtj41</dc:creator>
  <cp:lastModifiedBy>abc</cp:lastModifiedBy>
  <cp:revision>7</cp:revision>
  <cp:lastPrinted>2020-11-12T08:31:00Z</cp:lastPrinted>
  <dcterms:created xsi:type="dcterms:W3CDTF">2018-12-17T03:42:00Z</dcterms:created>
  <dcterms:modified xsi:type="dcterms:W3CDTF">2020-11-12T08:34:00Z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